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AE" w:rsidRDefault="00D46CAE" w:rsidP="00D46CAE">
      <w:pPr>
        <w:pStyle w:val="a3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СООБЩЕНИЕ</w:t>
      </w:r>
    </w:p>
    <w:p w:rsidR="00D46CAE" w:rsidRDefault="00D46CAE" w:rsidP="00D46CAE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о проведении годового общего собрания акционеров.</w:t>
      </w:r>
    </w:p>
    <w:p w:rsidR="00D46CAE" w:rsidRDefault="00D46CAE" w:rsidP="00D46CAE">
      <w:pPr>
        <w:jc w:val="center"/>
        <w:rPr>
          <w:rFonts w:ascii="Bookman Old Style" w:hAnsi="Bookman Old Style"/>
          <w:sz w:val="21"/>
          <w:szCs w:val="21"/>
        </w:rPr>
      </w:pPr>
    </w:p>
    <w:p w:rsidR="00D46CAE" w:rsidRDefault="00D46CAE" w:rsidP="00D46CAE">
      <w:pPr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Закрытое акционерное общество Агрокомбинат племзавод "Красногорский" (место нахождение общества: Россия, г. Киров, Октябрьский р-н, п. Костино, ул. Октябрьская, 2)  информирует своих акционеров о проведении годового общего собрания акционеров.</w:t>
      </w:r>
    </w:p>
    <w:p w:rsidR="00D46CAE" w:rsidRDefault="00D46CAE" w:rsidP="00D46CAE">
      <w:pPr>
        <w:rPr>
          <w:rFonts w:ascii="Bookman Old Style" w:hAnsi="Bookman Old Style"/>
          <w:sz w:val="21"/>
          <w:szCs w:val="21"/>
        </w:rPr>
      </w:pPr>
    </w:p>
    <w:p w:rsidR="00D46CAE" w:rsidRDefault="00D46CAE" w:rsidP="00D46CAE">
      <w:pPr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Дата проведения годового  общего собрания акционеров: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/>
          <w:b/>
          <w:bCs/>
          <w:sz w:val="21"/>
          <w:szCs w:val="21"/>
        </w:rPr>
        <w:t>22 июня 2016 года.</w:t>
      </w:r>
    </w:p>
    <w:p w:rsidR="00D46CAE" w:rsidRDefault="00D46CAE" w:rsidP="00D46CAE">
      <w:pPr>
        <w:ind w:left="3261" w:hanging="326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Место проведения собрания:</w:t>
      </w:r>
      <w:r>
        <w:rPr>
          <w:rFonts w:ascii="Bookman Old Style" w:hAnsi="Bookman Old Style"/>
          <w:sz w:val="21"/>
          <w:szCs w:val="21"/>
        </w:rPr>
        <w:t xml:space="preserve"> г. Киров, ул. К. Маркса, 4а, </w:t>
      </w:r>
      <w:proofErr w:type="spellStart"/>
      <w:r>
        <w:rPr>
          <w:rFonts w:ascii="Bookman Old Style" w:hAnsi="Bookman Old Style"/>
          <w:sz w:val="21"/>
          <w:szCs w:val="21"/>
        </w:rPr>
        <w:t>каб</w:t>
      </w:r>
      <w:proofErr w:type="spellEnd"/>
      <w:r>
        <w:rPr>
          <w:rFonts w:ascii="Bookman Old Style" w:hAnsi="Bookman Old Style"/>
          <w:sz w:val="21"/>
          <w:szCs w:val="21"/>
        </w:rPr>
        <w:t>. 302</w:t>
      </w:r>
    </w:p>
    <w:p w:rsidR="00D46CAE" w:rsidRDefault="00D46CAE" w:rsidP="00D46CAE">
      <w:pPr>
        <w:ind w:left="3261" w:hanging="326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Форма проведения собрания:</w:t>
      </w:r>
      <w:r>
        <w:rPr>
          <w:rFonts w:ascii="Bookman Old Style" w:hAnsi="Bookman Old Style"/>
          <w:sz w:val="21"/>
          <w:szCs w:val="21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D46CAE" w:rsidRDefault="00D46CAE" w:rsidP="00D46CAE">
      <w:pPr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Время начала регистрации участников собрания: 14-30 часов</w:t>
      </w:r>
    </w:p>
    <w:p w:rsidR="00D46CAE" w:rsidRDefault="00D46CAE" w:rsidP="00D46CAE">
      <w:pPr>
        <w:jc w:val="both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>Время начала годового общего собрания акционеров 15-00 часов</w:t>
      </w:r>
    </w:p>
    <w:p w:rsidR="00D46CAE" w:rsidRDefault="00D46CAE" w:rsidP="00D46CAE">
      <w:pPr>
        <w:pStyle w:val="a5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02.06.2016 года.</w:t>
      </w:r>
    </w:p>
    <w:p w:rsidR="00D46CAE" w:rsidRDefault="00D46CAE" w:rsidP="00D46CAE">
      <w:pPr>
        <w:pStyle w:val="a5"/>
        <w:rPr>
          <w:rFonts w:ascii="Bookman Old Style" w:hAnsi="Bookman Old Style"/>
          <w:sz w:val="21"/>
          <w:szCs w:val="21"/>
        </w:rPr>
      </w:pPr>
    </w:p>
    <w:p w:rsidR="00D46CAE" w:rsidRDefault="00D46CAE" w:rsidP="00D46CAE">
      <w:pPr>
        <w:jc w:val="center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  <w:bCs/>
          <w:sz w:val="21"/>
          <w:szCs w:val="21"/>
        </w:rPr>
        <w:t xml:space="preserve">Повестка дня годового общего собрания акционеров: </w:t>
      </w:r>
    </w:p>
    <w:p w:rsidR="00D46CAE" w:rsidRDefault="00D46CAE" w:rsidP="00D46CAE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jc w:val="both"/>
        <w:textAlignment w:val="baseline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Утверждение годового отчета общества.</w:t>
      </w:r>
    </w:p>
    <w:p w:rsidR="00D46CAE" w:rsidRDefault="00D46CAE" w:rsidP="00D46CAE">
      <w:pPr>
        <w:numPr>
          <w:ilvl w:val="0"/>
          <w:numId w:val="1"/>
        </w:numPr>
        <w:tabs>
          <w:tab w:val="left" w:pos="851"/>
        </w:tabs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Утверждение годовой бухгалтерской (финансовой) отчетности за 2015 год, в том числе отчетов о прибылях и убытках (счетов прибылей и убытков) общества.</w:t>
      </w:r>
    </w:p>
    <w:p w:rsidR="00D46CAE" w:rsidRDefault="00D46CAE" w:rsidP="00D46CAE">
      <w:pPr>
        <w:numPr>
          <w:ilvl w:val="0"/>
          <w:numId w:val="1"/>
        </w:numPr>
        <w:tabs>
          <w:tab w:val="left" w:pos="851"/>
        </w:tabs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Распределение прибыли (в том числе выплата (объявление) дивидендов) по результатам 2015 финансового года.</w:t>
      </w:r>
    </w:p>
    <w:p w:rsidR="00D46CAE" w:rsidRDefault="00D46CAE" w:rsidP="00D46CAE">
      <w:pPr>
        <w:numPr>
          <w:ilvl w:val="0"/>
          <w:numId w:val="1"/>
        </w:numPr>
        <w:tabs>
          <w:tab w:val="left" w:pos="426"/>
        </w:tabs>
        <w:overflowPunct w:val="0"/>
        <w:adjustRightInd w:val="0"/>
        <w:jc w:val="both"/>
        <w:textAlignment w:val="baseline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Избрание членов совета директоров общества.</w:t>
      </w:r>
    </w:p>
    <w:p w:rsidR="00D46CAE" w:rsidRDefault="00D46CAE" w:rsidP="00D46CAE">
      <w:pPr>
        <w:numPr>
          <w:ilvl w:val="0"/>
          <w:numId w:val="1"/>
        </w:numPr>
        <w:tabs>
          <w:tab w:val="left" w:pos="426"/>
        </w:tabs>
        <w:overflowPunct w:val="0"/>
        <w:adjustRightInd w:val="0"/>
        <w:jc w:val="both"/>
        <w:textAlignment w:val="baseline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Избрание членов ревизионной комиссии общества.</w:t>
      </w:r>
    </w:p>
    <w:p w:rsidR="00D46CAE" w:rsidRDefault="00D46CAE" w:rsidP="00D46CAE">
      <w:pPr>
        <w:numPr>
          <w:ilvl w:val="0"/>
          <w:numId w:val="1"/>
        </w:numPr>
        <w:tabs>
          <w:tab w:val="left" w:pos="720"/>
        </w:tabs>
        <w:overflowPunct w:val="0"/>
        <w:adjustRightInd w:val="0"/>
        <w:jc w:val="both"/>
        <w:textAlignment w:val="baseline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Утверждение аудитора общества.</w:t>
      </w:r>
    </w:p>
    <w:p w:rsidR="00D46CAE" w:rsidRDefault="00D46CAE" w:rsidP="00D46CA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7.  Об одобрении крупных сделок и сделок с заинтересованностью, которые будут совершены в период</w:t>
      </w:r>
      <w:r>
        <w:rPr>
          <w:rFonts w:ascii="Bookman Old Style" w:hAnsi="Bookman Old Style"/>
          <w:sz w:val="21"/>
          <w:szCs w:val="21"/>
        </w:rPr>
        <w:t xml:space="preserve"> </w:t>
      </w:r>
      <w:r>
        <w:rPr>
          <w:rFonts w:ascii="Bookman Old Style" w:hAnsi="Bookman Old Style" w:cs="Times New Roman"/>
          <w:sz w:val="21"/>
          <w:szCs w:val="21"/>
        </w:rPr>
        <w:t>с даты проведения настоящего очередного общего собрания акционеров до даты проведения в 2017 году очередного годового общего собрания акционеров между ЗАО Агрокомбинат племзавод «Красногорский» и ПАО Сбербанк в лице Кировского отделения № 8612, заключение кредитных договоров, договоров залога, договоров ипотеки.</w:t>
      </w:r>
    </w:p>
    <w:p w:rsidR="00D46CAE" w:rsidRDefault="00D46CAE" w:rsidP="00D46CAE">
      <w:pPr>
        <w:pStyle w:val="ConsPlusNormal"/>
        <w:widowControl/>
        <w:ind w:firstLine="0"/>
        <w:jc w:val="both"/>
        <w:rPr>
          <w:rFonts w:ascii="Bookman Old Style" w:hAnsi="Bookman Old Style" w:cs="Times New Roman"/>
          <w:sz w:val="21"/>
          <w:szCs w:val="21"/>
        </w:rPr>
      </w:pPr>
    </w:p>
    <w:p w:rsidR="00D46CAE" w:rsidRDefault="00D46CAE" w:rsidP="00D46CAE">
      <w:pPr>
        <w:pStyle w:val="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г. Киров, пос. Костино, ул. Октябрьская, д. 2, здание управления.</w:t>
      </w:r>
    </w:p>
    <w:p w:rsidR="00D46CAE" w:rsidRDefault="00D46CAE" w:rsidP="00D46CAE">
      <w:pPr>
        <w:pStyle w:val="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Участнику общего собрания акционеров необходимо иметь при себе паспорт или иной документ, удостоверяющий личность, а для представителя акционера –  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D46CAE" w:rsidRDefault="00D46CAE" w:rsidP="00D46CAE">
      <w:pPr>
        <w:pStyle w:val="2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                                                                     </w:t>
      </w:r>
    </w:p>
    <w:p w:rsidR="00D46CAE" w:rsidRDefault="00D46CAE" w:rsidP="00D46CAE">
      <w:pPr>
        <w:pStyle w:val="2"/>
        <w:rPr>
          <w:rFonts w:ascii="Bookman Old Style" w:hAnsi="Bookman Old Style"/>
          <w:sz w:val="21"/>
          <w:szCs w:val="21"/>
        </w:rPr>
      </w:pPr>
    </w:p>
    <w:p w:rsidR="00D46CAE" w:rsidRDefault="00D46CAE" w:rsidP="00D46CAE">
      <w:pPr>
        <w:pStyle w:val="2"/>
        <w:jc w:val="right"/>
        <w:rPr>
          <w:rFonts w:ascii="Bookman Old Style" w:hAnsi="Bookman Old Style"/>
          <w:bCs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 Совет директоров </w:t>
      </w:r>
      <w:r>
        <w:rPr>
          <w:rFonts w:ascii="Bookman Old Style" w:hAnsi="Bookman Old Style"/>
          <w:bCs/>
          <w:sz w:val="21"/>
          <w:szCs w:val="21"/>
        </w:rPr>
        <w:t>ЗАО Агрокомбинат</w:t>
      </w:r>
    </w:p>
    <w:p w:rsidR="00D46CAE" w:rsidRDefault="00D46CAE" w:rsidP="00D46CAE">
      <w:pPr>
        <w:pStyle w:val="2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Cs/>
          <w:sz w:val="21"/>
          <w:szCs w:val="21"/>
        </w:rPr>
        <w:t xml:space="preserve"> племзавод «Красногорский»</w:t>
      </w:r>
    </w:p>
    <w:p w:rsidR="00ED2095" w:rsidRDefault="00ED2095">
      <w:bookmarkStart w:id="0" w:name="_GoBack"/>
      <w:bookmarkEnd w:id="0"/>
    </w:p>
    <w:sectPr w:rsidR="00ED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7E3"/>
    <w:multiLevelType w:val="hybridMultilevel"/>
    <w:tmpl w:val="0EA4E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E"/>
    <w:rsid w:val="0046046E"/>
    <w:rsid w:val="00D46CAE"/>
    <w:rsid w:val="00E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6CA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46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6CAE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6CAE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CAE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CA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D4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6CA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D46C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6CAE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46CAE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6CAE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46CAE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D46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Константин Михайлович</dc:creator>
  <cp:keywords/>
  <dc:description/>
  <cp:lastModifiedBy>Лопатин Константин Михайлович</cp:lastModifiedBy>
  <cp:revision>3</cp:revision>
  <dcterms:created xsi:type="dcterms:W3CDTF">2016-05-20T06:06:00Z</dcterms:created>
  <dcterms:modified xsi:type="dcterms:W3CDTF">2016-05-20T06:06:00Z</dcterms:modified>
</cp:coreProperties>
</file>